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BİLGİ TALEBİ / REQUEST FOR INFORMATION (RFI)</w:t>
      </w:r>
    </w:p>
    <w:p>
      <w:pPr>
        <w:spacing w:after="200"/>
      </w:pPr>
      <w:r>
        <w:rPr>
          <w:i/>
          <w:color w:val="666666"/>
          <w:sz w:val="20"/>
        </w:rPr>
        <w:t>Sorunu, öneriyi ve gerekli cevap tarihini tek yerde gösteren RFI formu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p>
      <w:pPr>
        <w:pStyle w:val="Heading1"/>
      </w:pPr>
      <w:r>
        <w:t>RFI Kimliği / Identification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RFI No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[RFI-0000]</w:t>
            </w: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Disiplin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AR ☐ ST ☐ ME ☐ EL ☐ INF ☐ GEN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Cevap gerekli tarih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Çizim / Şartname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[No–Rev–Madde]</w:t>
            </w: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İlgili mahal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[Bina–Kat–Aks]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Programme aktivitesi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[ID / Aktivite]</w:t>
            </w: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Öncelik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Kritik ☐ Yüksek ☐ Normal</w:t>
            </w:r>
          </w:p>
        </w:tc>
      </w:tr>
    </w:tbl>
    <w:p>
      <w:pPr>
        <w:spacing w:after="20"/>
      </w:pPr>
    </w:p>
    <w:p>
      <w:pPr>
        <w:pStyle w:val="Heading1"/>
      </w:pPr>
      <w:r>
        <w:t>Soru ve Öneri / Question &amp; Proposal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Mevcut durum / çelişki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[Çizim, şartname veya saha koşulu arasındaki belirsizliği somut açıklayın.]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Tek ve cevaplanabilir soru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[Karar verilmesi gereken hususu soru cümlesiyle yazın.]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Yüklenici önerisi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[Teknik açıdan uygulanabilir çözüm ve dayanağı.]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Alternatifler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[Varsa seçenekler ve kısa avantaj/dezavantaj.]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Cevap gecikirse etkisi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[İlgili iş, programme, satınalma, süre ve maliyet etkisi.]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[İşaretli çizim, kroki, fotoğraf, hesap, üretici verisi.]</w:t>
            </w:r>
          </w:p>
        </w:tc>
      </w:tr>
    </w:tbl>
    <w:p>
      <w:pPr>
        <w:spacing w:after="20"/>
      </w:pPr>
    </w:p>
    <w:p>
      <w:pPr>
        <w:pStyle w:val="Heading1"/>
      </w:pPr>
      <w:r>
        <w:t>Engineer / Employer Cevabı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Karar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Öneri onaylandı ☐ Revize ederek onaylandı ☐ Reddedildi ☐ İlave bilgi gerekli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Cevap / Talimat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[Açık, uygulanabilir ve referanslı cevap]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Çizim/şartname revizyonu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[Yayınlanacak doküman no ve hedef tarih]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Sözleşmesel not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RFI cevabı, açıkça belirtilmedikçe Variation veya süre/maliyet hakkı konusunda nihai karar değildir.</w:t>
            </w:r>
          </w:p>
        </w:tc>
      </w:tr>
    </w:tbl>
    <w:p>
      <w:pPr>
        <w:spacing w:after="20"/>
      </w:pP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FT-WRD-003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